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31" w:rsidRPr="00425D7C" w:rsidRDefault="00210E31" w:rsidP="00210E31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425D7C">
        <w:rPr>
          <w:rFonts w:ascii="Calibri" w:hAnsi="Calibri" w:cs="Calibri"/>
          <w:b/>
          <w:sz w:val="22"/>
          <w:szCs w:val="22"/>
        </w:rPr>
        <w:t>Table</w:t>
      </w:r>
      <w:r w:rsidR="00425D7C">
        <w:rPr>
          <w:rFonts w:ascii="Calibri" w:hAnsi="Calibri" w:cs="Calibri"/>
          <w:b/>
          <w:sz w:val="22"/>
          <w:szCs w:val="22"/>
        </w:rPr>
        <w:t xml:space="preserve"> S3</w:t>
      </w:r>
      <w:r w:rsidRPr="00425D7C">
        <w:rPr>
          <w:rFonts w:ascii="Calibri" w:hAnsi="Calibri" w:cs="Calibri"/>
          <w:b/>
          <w:sz w:val="22"/>
          <w:szCs w:val="22"/>
        </w:rPr>
        <w:t>. I</w:t>
      </w:r>
      <w:r w:rsidRPr="00425D7C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425D7C">
        <w:rPr>
          <w:rFonts w:ascii="Calibri" w:hAnsi="Calibri" w:cs="Calibri"/>
          <w:b/>
          <w:sz w:val="22"/>
          <w:szCs w:val="22"/>
        </w:rPr>
        <w:t xml:space="preserve"> and </w:t>
      </w:r>
      <w:r w:rsidR="005A1050">
        <w:rPr>
          <w:rFonts w:ascii="Calibri" w:hAnsi="Calibri" w:cs="Calibri"/>
          <w:b/>
          <w:sz w:val="22"/>
          <w:szCs w:val="22"/>
        </w:rPr>
        <w:t>P-value</w:t>
      </w:r>
      <w:r w:rsidRPr="00425D7C">
        <w:rPr>
          <w:rFonts w:ascii="Calibri" w:hAnsi="Calibri" w:cs="Calibri"/>
          <w:b/>
          <w:sz w:val="22"/>
          <w:szCs w:val="22"/>
        </w:rPr>
        <w:t xml:space="preserve"> for</w:t>
      </w:r>
      <w:r w:rsidR="005A1050">
        <w:rPr>
          <w:rFonts w:ascii="Calibri" w:hAnsi="Calibri" w:cs="Calibri"/>
          <w:b/>
          <w:sz w:val="22"/>
          <w:szCs w:val="22"/>
        </w:rPr>
        <w:t xml:space="preserve"> </w:t>
      </w:r>
      <w:r w:rsidR="005A1050" w:rsidRPr="00425D7C">
        <w:rPr>
          <w:rFonts w:ascii="Calibri" w:hAnsi="Calibri" w:cs="Calibri"/>
          <w:b/>
          <w:sz w:val="22"/>
          <w:szCs w:val="22"/>
        </w:rPr>
        <w:t>heterogeneity</w:t>
      </w:r>
      <w:r w:rsidR="005A1050">
        <w:rPr>
          <w:rFonts w:ascii="Calibri" w:hAnsi="Calibri" w:cs="Calibri"/>
          <w:b/>
          <w:sz w:val="22"/>
          <w:szCs w:val="22"/>
        </w:rPr>
        <w:t xml:space="preserve"> for</w:t>
      </w:r>
      <w:r w:rsidRPr="00425D7C">
        <w:rPr>
          <w:rFonts w:ascii="Calibri" w:hAnsi="Calibri" w:cs="Calibri"/>
          <w:b/>
          <w:sz w:val="22"/>
          <w:szCs w:val="22"/>
        </w:rPr>
        <w:t xml:space="preserve"> each physical activity level </w:t>
      </w:r>
      <w:r w:rsidR="005A1050">
        <w:rPr>
          <w:rFonts w:ascii="Calibri" w:hAnsi="Calibri" w:cs="Calibri"/>
          <w:b/>
          <w:sz w:val="22"/>
          <w:szCs w:val="22"/>
        </w:rPr>
        <w:t xml:space="preserve">in </w:t>
      </w:r>
      <w:r w:rsidRPr="00425D7C">
        <w:rPr>
          <w:rFonts w:ascii="Calibri" w:hAnsi="Calibri" w:cs="Calibri"/>
          <w:b/>
          <w:sz w:val="22"/>
          <w:szCs w:val="22"/>
        </w:rPr>
        <w:t>random effects meta-analysis</w:t>
      </w:r>
      <w:r w:rsidR="007B7348">
        <w:rPr>
          <w:rFonts w:ascii="Calibri" w:hAnsi="Calibri" w:cs="Calibri"/>
          <w:b/>
          <w:sz w:val="22"/>
          <w:szCs w:val="22"/>
        </w:rPr>
        <w:t>: all studies together, and after excluding WLH and WHS.</w:t>
      </w:r>
    </w:p>
    <w:tbl>
      <w:tblPr>
        <w:tblW w:w="9592" w:type="dxa"/>
        <w:tblLook w:val="04A0"/>
      </w:tblPr>
      <w:tblGrid>
        <w:gridCol w:w="1289"/>
        <w:gridCol w:w="979"/>
        <w:gridCol w:w="540"/>
        <w:gridCol w:w="1440"/>
        <w:gridCol w:w="1350"/>
        <w:gridCol w:w="1350"/>
        <w:gridCol w:w="90"/>
        <w:gridCol w:w="1260"/>
        <w:gridCol w:w="1294"/>
      </w:tblGrid>
      <w:tr w:rsidR="00210E31" w:rsidRPr="00785F1B" w:rsidTr="005A1050">
        <w:trPr>
          <w:trHeight w:val="350"/>
        </w:trPr>
        <w:tc>
          <w:tcPr>
            <w:tcW w:w="12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210E31" w:rsidRPr="00785F1B" w:rsidRDefault="00210E31" w:rsidP="00A4556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Physical activity level (MET-hr/wk)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210E31" w:rsidRPr="00785F1B" w:rsidTr="005A1050">
        <w:trPr>
          <w:trHeight w:val="300"/>
        </w:trPr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0.1-3.74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3.75-7.4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7.5-14.9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15.0-22.4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22.5+</w:t>
            </w:r>
          </w:p>
        </w:tc>
      </w:tr>
      <w:tr w:rsidR="00210E31" w:rsidRPr="00785F1B" w:rsidTr="005A1050">
        <w:trPr>
          <w:trHeight w:val="288"/>
        </w:trPr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All studies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64.6% (0.02)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86.7% (&lt;0.01)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92.6% (&lt;0.01)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92.1% (&lt;0.01)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95.8% (&lt;0.01)</w:t>
            </w:r>
          </w:p>
        </w:tc>
      </w:tr>
      <w:tr w:rsidR="005A1050" w:rsidRPr="00785F1B" w:rsidTr="005A1050">
        <w:trPr>
          <w:trHeight w:val="288"/>
        </w:trPr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All except WLH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40.7% (0.15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86.3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% (&lt;0.01)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92.8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% (&lt;0.01)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93.2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% (&lt;0.01)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31" w:rsidRPr="00785F1B" w:rsidRDefault="00210E31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96.5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% (&lt;0.01)</w:t>
            </w:r>
          </w:p>
        </w:tc>
      </w:tr>
      <w:tr w:rsidR="00425D7C" w:rsidRPr="00785F1B" w:rsidTr="005A1050">
        <w:trPr>
          <w:trHeight w:val="288"/>
        </w:trPr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5D7C" w:rsidRDefault="005A1050" w:rsidP="00A4556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All except WLH and WHS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5D7C" w:rsidRPr="00785F1B" w:rsidRDefault="00425D7C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5D7C" w:rsidRDefault="00425D7C" w:rsidP="00A4556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38.5% (0.18)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5D7C" w:rsidRPr="00785F1B" w:rsidRDefault="00425D7C" w:rsidP="00614C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89.1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% (&lt;0.01)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5D7C" w:rsidRPr="00785F1B" w:rsidRDefault="00425D7C" w:rsidP="00614C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94.5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% (&lt;0.01)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5D7C" w:rsidRPr="00785F1B" w:rsidRDefault="00425D7C" w:rsidP="00614C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93.3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% (&lt;0.01)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5D7C" w:rsidRPr="00785F1B" w:rsidRDefault="00425D7C" w:rsidP="00614C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97.0</w:t>
            </w:r>
            <w:r w:rsidRPr="00785F1B">
              <w:rPr>
                <w:rFonts w:ascii="Calibri" w:hAnsi="Calibri"/>
                <w:color w:val="000000"/>
                <w:sz w:val="18"/>
                <w:szCs w:val="18"/>
              </w:rPr>
              <w:t>% (&lt;0.01)</w:t>
            </w:r>
          </w:p>
        </w:tc>
      </w:tr>
    </w:tbl>
    <w:p w:rsidR="0008093C" w:rsidRDefault="007B7348"/>
    <w:sectPr w:rsidR="0008093C" w:rsidSect="004D1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E31"/>
    <w:rsid w:val="00167484"/>
    <w:rsid w:val="00210E31"/>
    <w:rsid w:val="00425D7C"/>
    <w:rsid w:val="004D1BF5"/>
    <w:rsid w:val="005A1050"/>
    <w:rsid w:val="007A2C2C"/>
    <w:rsid w:val="007B7348"/>
    <w:rsid w:val="009524A2"/>
    <w:rsid w:val="00D6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Company>Hewlett-Packard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Temp</cp:lastModifiedBy>
  <cp:revision>5</cp:revision>
  <dcterms:created xsi:type="dcterms:W3CDTF">2012-09-20T20:45:00Z</dcterms:created>
  <dcterms:modified xsi:type="dcterms:W3CDTF">2012-09-21T14:32:00Z</dcterms:modified>
</cp:coreProperties>
</file>